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We’re writing to let you know that effective [date], our prices will change: [brief description of the change].</w:t>
      </w:r>
    </w:p>
    <w:p>
      <w:pPr>
        <w:spacing w:after="240" w:line="300"/>
      </w:pPr>
      <w:r>
        <w:t xml:space="preserve">This is our first adjustment since [year], and it reflects [rising costs / expanded service]. Your current pricing remains in effect until the date above — nothing changes before then.</w:t>
      </w:r>
    </w:p>
    <w:p>
      <w:pPr>
        <w:spacing w:after="240" w:line="300"/>
      </w:pPr>
      <w:r>
        <w:t xml:space="preserve">We value your business and want no surprises on an invoice. If you have questions about how this affects your account, call us and we’ll walk through it together.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Increase Letter</dc:title>
  <dc:creator>MergeNinja</dc:creator>
  <dc:description>Announce a rate change with notice, a reason, and appreciation — personalized per customer.</dc:description>
  <cp:lastModifiedBy>Un-named</cp:lastModifiedBy>
  <cp:revision>1</cp:revision>
  <dcterms:created xsi:type="dcterms:W3CDTF">2026-07-13T02:01:29.071Z</dcterms:created>
  <dcterms:modified xsi:type="dcterms:W3CDTF">2026-07-13T02:01:29.071Z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